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B74" w:rsidRDefault="00C83B74" w:rsidP="00C83B74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color w:val="000000"/>
        </w:rPr>
      </w:pPr>
      <w:r w:rsidRPr="00C83B74">
        <w:rPr>
          <w:rFonts w:ascii="Arial" w:hAnsi="Arial" w:cs="Arial"/>
          <w:i/>
        </w:rPr>
        <w:t>Пр</w:t>
      </w:r>
      <w:r w:rsidRPr="00C83B74">
        <w:rPr>
          <w:rFonts w:ascii="Arial" w:hAnsi="Arial" w:cs="Arial"/>
          <w:i/>
        </w:rPr>
        <w:t>и</w:t>
      </w:r>
      <w:r w:rsidRPr="00C83B74">
        <w:rPr>
          <w:rFonts w:ascii="Arial" w:hAnsi="Arial" w:cs="Arial"/>
          <w:i/>
        </w:rPr>
        <w:t>каз ФНС России от 16.01.2024 N ЕД-7-8/20@</w:t>
      </w:r>
      <w:r w:rsidRPr="00E5489F">
        <w:rPr>
          <w:rFonts w:ascii="Arial" w:hAnsi="Arial" w:cs="Arial"/>
          <w:i/>
        </w:rPr>
        <w:t xml:space="preserve">, </w:t>
      </w:r>
      <w:r w:rsidRPr="00C83B74">
        <w:rPr>
          <w:rFonts w:ascii="Arial" w:hAnsi="Arial" w:cs="Arial"/>
          <w:i/>
        </w:rPr>
        <w:t>Письмо ФНС России от 10.04.2024 N ЗГ-2-8/5702@</w:t>
      </w:r>
      <w:r w:rsidRPr="0072658B">
        <w:rPr>
          <w:rFonts w:ascii="Arial" w:hAnsi="Arial" w:cs="Arial"/>
          <w:color w:val="000000"/>
        </w:rPr>
        <w:t>.</w:t>
      </w:r>
    </w:p>
    <w:p w:rsidR="00C83B74" w:rsidRPr="0072658B" w:rsidRDefault="00C83B74" w:rsidP="00C83B74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</w:rPr>
      </w:pPr>
    </w:p>
    <w:p w:rsidR="00C83B74" w:rsidRPr="00E5489F" w:rsidRDefault="00C83B74" w:rsidP="00C83B74">
      <w:pPr>
        <w:pStyle w:val="a4"/>
        <w:spacing w:before="0" w:after="120" w:line="264" w:lineRule="auto"/>
        <w:jc w:val="both"/>
        <w:rPr>
          <w:rFonts w:ascii="Arial" w:hAnsi="Arial" w:cs="Arial"/>
        </w:rPr>
      </w:pPr>
      <w:r w:rsidRPr="00E5489F">
        <w:rPr>
          <w:rFonts w:ascii="Arial" w:hAnsi="Arial" w:cs="Arial"/>
        </w:rPr>
        <w:t>С 3 мая начнет действовать обновленный порядок заполнения уведомления об</w:t>
      </w:r>
      <w:r>
        <w:rPr>
          <w:rFonts w:ascii="Arial" w:hAnsi="Arial" w:cs="Arial"/>
        </w:rPr>
        <w:t> </w:t>
      </w:r>
      <w:r w:rsidRPr="00E5489F">
        <w:rPr>
          <w:rFonts w:ascii="Arial" w:hAnsi="Arial" w:cs="Arial"/>
        </w:rPr>
        <w:t xml:space="preserve">исчисленных налогах и формат его подачи. </w:t>
      </w:r>
      <w:proofErr w:type="gramStart"/>
      <w:r w:rsidRPr="00E5489F">
        <w:rPr>
          <w:rFonts w:ascii="Arial" w:hAnsi="Arial" w:cs="Arial"/>
        </w:rPr>
        <w:t xml:space="preserve">В частности, изменились правила заполнения поля </w:t>
      </w:r>
      <w:r>
        <w:rPr>
          <w:rFonts w:ascii="Arial" w:hAnsi="Arial" w:cs="Arial"/>
        </w:rPr>
        <w:t>«</w:t>
      </w:r>
      <w:r w:rsidRPr="00E5489F">
        <w:rPr>
          <w:rFonts w:ascii="Arial" w:hAnsi="Arial" w:cs="Arial"/>
        </w:rPr>
        <w:t>Отчетный (налоговый) период (код) / Номер месяца (квартала)</w:t>
      </w:r>
      <w:r>
        <w:rPr>
          <w:rFonts w:ascii="Arial" w:hAnsi="Arial" w:cs="Arial"/>
        </w:rPr>
        <w:t>»</w:t>
      </w:r>
      <w:r w:rsidRPr="00E5489F">
        <w:rPr>
          <w:rFonts w:ascii="Arial" w:hAnsi="Arial" w:cs="Arial"/>
        </w:rPr>
        <w:t xml:space="preserve">. </w:t>
      </w:r>
      <w:proofErr w:type="gramEnd"/>
    </w:p>
    <w:p w:rsidR="00C83B74" w:rsidRDefault="00C83B74" w:rsidP="00C83B74">
      <w:pPr>
        <w:autoSpaceDE w:val="0"/>
        <w:autoSpaceDN w:val="0"/>
        <w:adjustRightInd w:val="0"/>
        <w:spacing w:after="120" w:line="264" w:lineRule="auto"/>
        <w:jc w:val="both"/>
        <w:rPr>
          <w:rFonts w:ascii="Arial" w:hAnsi="Arial" w:cs="Arial"/>
        </w:rPr>
      </w:pPr>
      <w:r w:rsidRPr="00E5489F">
        <w:rPr>
          <w:rFonts w:ascii="Arial" w:hAnsi="Arial" w:cs="Arial"/>
        </w:rPr>
        <w:t>Также налоговики сообщили, что в уведомление можно включить обязательства по</w:t>
      </w:r>
      <w:r>
        <w:rPr>
          <w:rFonts w:ascii="Arial" w:hAnsi="Arial" w:cs="Arial"/>
        </w:rPr>
        <w:t> </w:t>
      </w:r>
      <w:r w:rsidRPr="00E5489F">
        <w:rPr>
          <w:rFonts w:ascii="Arial" w:hAnsi="Arial" w:cs="Arial"/>
        </w:rPr>
        <w:t>налогу на имущество, транспортному и земельному налогу по всем срокам уплаты. При этом данные могут быть не только по срокам уплаты авансов, но и налогу за год (исключение – обязательство по налогу на имущество за год).</w:t>
      </w:r>
    </w:p>
    <w:p w:rsidR="00C83B74" w:rsidRDefault="00C83B74" w:rsidP="00C83B74">
      <w:pPr>
        <w:rPr>
          <w:rFonts w:ascii="Arial" w:eastAsia="Calibri" w:hAnsi="Arial" w:cs="Arial"/>
          <w:bCs/>
          <w:i/>
          <w:iCs/>
          <w:kern w:val="36"/>
        </w:rPr>
      </w:pPr>
    </w:p>
    <w:p w:rsidR="00C83B74" w:rsidRDefault="00C83B74" w:rsidP="00C83B74">
      <w:pPr>
        <w:rPr>
          <w:rFonts w:ascii="Arial" w:eastAsia="Calibri" w:hAnsi="Arial" w:cs="Arial"/>
          <w:bCs/>
          <w:i/>
          <w:iCs/>
          <w:kern w:val="36"/>
        </w:rPr>
      </w:pPr>
    </w:p>
    <w:p w:rsidR="00C83B74" w:rsidRDefault="00C83B74" w:rsidP="00C83B74">
      <w:pPr>
        <w:rPr>
          <w:rFonts w:ascii="Arial" w:eastAsia="Calibri" w:hAnsi="Arial" w:cs="Arial"/>
          <w:bCs/>
          <w:i/>
          <w:iCs/>
          <w:kern w:val="36"/>
        </w:rPr>
      </w:pPr>
      <w:r w:rsidRPr="00C83B74">
        <w:rPr>
          <w:rFonts w:ascii="Arial" w:eastAsia="Calibri" w:hAnsi="Arial" w:cs="Arial"/>
          <w:bCs/>
          <w:i/>
          <w:iCs/>
          <w:kern w:val="36"/>
        </w:rPr>
        <w:t>Федеральный закон от 22.04.2024 N 91-ФЗ</w:t>
      </w:r>
    </w:p>
    <w:p w:rsidR="00C83B74" w:rsidRDefault="00C83B74" w:rsidP="00C83B74"/>
    <w:p w:rsidR="00C83B74" w:rsidRDefault="00C83B74" w:rsidP="00C83B74">
      <w:pPr>
        <w:pStyle w:val="a4"/>
        <w:spacing w:line="264" w:lineRule="auto"/>
        <w:rPr>
          <w:rFonts w:ascii="Arial" w:hAnsi="Arial" w:cs="Arial"/>
        </w:rPr>
      </w:pPr>
      <w:r w:rsidRPr="00183824">
        <w:rPr>
          <w:rFonts w:ascii="Arial" w:hAnsi="Arial" w:cs="Arial"/>
        </w:rPr>
        <w:t xml:space="preserve">С 01.09.2024 при оплате сверхурочной работы надо учитывать компенсационные и стимулирующие выплаты. Изменения внесли в </w:t>
      </w:r>
      <w:proofErr w:type="gramStart"/>
      <w:r w:rsidRPr="00183824">
        <w:rPr>
          <w:rFonts w:ascii="Arial" w:hAnsi="Arial" w:cs="Arial"/>
        </w:rPr>
        <w:t>ч</w:t>
      </w:r>
      <w:proofErr w:type="gramEnd"/>
      <w:r w:rsidRPr="00183824">
        <w:rPr>
          <w:rFonts w:ascii="Arial" w:hAnsi="Arial" w:cs="Arial"/>
        </w:rPr>
        <w:t>. 1 ст. 152 ТК РФ. Сейчас при расчете оплаты переработки часто за основу берут лишь тарифную ставку без таких выплат.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3B74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53C17"/>
    <w:rsid w:val="00C83B74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7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83B74"/>
    <w:rPr>
      <w:color w:val="0000FF"/>
      <w:u w:val="single"/>
    </w:rPr>
  </w:style>
  <w:style w:type="paragraph" w:styleId="a4">
    <w:name w:val="Normal (Web)"/>
    <w:basedOn w:val="a"/>
    <w:uiPriority w:val="99"/>
    <w:rsid w:val="00C83B74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2024-04-26T03:42:00Z</dcterms:created>
  <dcterms:modified xsi:type="dcterms:W3CDTF">2024-04-26T03:43:00Z</dcterms:modified>
</cp:coreProperties>
</file>